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4292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1247775" cy="628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04825" cy="6096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666750" cy="64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876300" cy="876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>Welcomed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Equality &amp; Fairness        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Healthy Eating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>Learning through Play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Professionally</w:t>
      </w:r>
    </w:p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&amp; Valued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          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                           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       </w:t>
      </w:r>
      <w:r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Monitored</w:t>
      </w:r>
    </w:p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  <w:t xml:space="preserve"> </w:t>
      </w:r>
    </w:p>
    <w:p w:rsidR="00947052" w:rsidRPr="00947052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FF0000"/>
          <w:kern w:val="28"/>
          <w:sz w:val="28"/>
          <w:szCs w:val="28"/>
          <w:u w:val="single"/>
          <w:lang w:val="en-US"/>
        </w:rPr>
      </w:pPr>
      <w:r w:rsidRPr="00947052">
        <w:rPr>
          <w:rFonts w:ascii="Snap ITC" w:hAnsi="Snap ITC" w:cs="Times New Roman"/>
          <w:bCs/>
          <w:color w:val="FF0000"/>
          <w:kern w:val="28"/>
          <w:sz w:val="28"/>
          <w:szCs w:val="28"/>
          <w:u w:val="single"/>
          <w:lang w:val="en-US"/>
        </w:rPr>
        <w:t>Emergency Contact</w:t>
      </w:r>
    </w:p>
    <w:p w:rsidR="00947052" w:rsidRPr="00947052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u w:val="single"/>
          <w:lang w:val="en-US"/>
        </w:rPr>
      </w:pPr>
      <w:r w:rsidRPr="00947052">
        <w:rPr>
          <w:rFonts w:ascii="Times New Roman" w:hAnsi="Times New Roman" w:cs="Times New Roman"/>
          <w:b/>
          <w:bCs/>
          <w:kern w:val="28"/>
          <w:u w:val="single"/>
          <w:lang w:val="en-US"/>
        </w:rPr>
        <w:t>OLDER CHILD</w:t>
      </w:r>
    </w:p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947052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514C31">
        <w:rPr>
          <w:rFonts w:ascii="Times New Roman" w:hAnsi="Times New Roman" w:cs="Times New Roman"/>
          <w:kern w:val="28"/>
          <w:sz w:val="24"/>
          <w:szCs w:val="24"/>
          <w:lang w:val="en-US"/>
        </w:rPr>
        <w:t>I  request</w:t>
      </w:r>
      <w:proofErr w:type="gramEnd"/>
      <w:r w:rsidRPr="00514C31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and give full permission for my </w:t>
      </w:r>
      <w:proofErr w:type="spellStart"/>
      <w:r w:rsidRPr="00514C31">
        <w:rPr>
          <w:rFonts w:ascii="Times New Roman" w:hAnsi="Times New Roman" w:cs="Times New Roman"/>
          <w:kern w:val="28"/>
          <w:sz w:val="24"/>
          <w:szCs w:val="24"/>
          <w:lang w:val="en-US"/>
        </w:rPr>
        <w:t>childminder</w:t>
      </w:r>
      <w:proofErr w:type="spellEnd"/>
      <w:r w:rsidRPr="00514C31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to contact the people detailed below in the event of an emergency, concerning my child ___________________________, if they have been unsuccessful in contacting myself.</w:t>
      </w:r>
    </w:p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52"/>
        <w:gridCol w:w="7796"/>
      </w:tblGrid>
      <w:tr w:rsidR="00947052" w:rsidRPr="00514C31" w:rsidTr="00947052">
        <w:trPr>
          <w:trHeight w:val="60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Name:</w:t>
            </w:r>
          </w:p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84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Address: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60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Telephone Number: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4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Relationship to child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52"/>
        <w:gridCol w:w="7796"/>
      </w:tblGrid>
      <w:tr w:rsidR="00947052" w:rsidRPr="00514C31" w:rsidTr="00947052">
        <w:trPr>
          <w:trHeight w:val="60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Name:</w:t>
            </w:r>
          </w:p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8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Address: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60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Telephone number:</w:t>
            </w:r>
          </w:p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3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Relationship to child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947052" w:rsidRPr="00514C31" w:rsidRDefault="00947052" w:rsidP="009470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52"/>
        <w:gridCol w:w="7796"/>
      </w:tblGrid>
      <w:tr w:rsidR="00947052" w:rsidRPr="00514C31" w:rsidTr="00947052">
        <w:trPr>
          <w:trHeight w:val="60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Parent(s) name</w:t>
            </w:r>
          </w:p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60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Parent(s)signature</w:t>
            </w:r>
          </w:p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47052" w:rsidRPr="00514C31" w:rsidTr="00947052">
        <w:trPr>
          <w:trHeight w:val="3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7052" w:rsidRPr="00514C31" w:rsidRDefault="00947052" w:rsidP="005564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Date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052" w:rsidRPr="00514C31" w:rsidRDefault="00947052" w:rsidP="005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947052" w:rsidRDefault="00947052"/>
    <w:p w:rsidR="00947052" w:rsidRPr="00AF50A2" w:rsidRDefault="00947052">
      <w:pPr>
        <w:rPr>
          <w:rFonts w:ascii="Rockwell Extra Bold" w:hAnsi="Rockwell Extra Bold"/>
        </w:rPr>
      </w:pPr>
      <w:r w:rsidRPr="00AF50A2">
        <w:rPr>
          <w:rFonts w:ascii="Rockwell Extra Bold" w:hAnsi="Rockwell Extra Bold"/>
        </w:rPr>
        <w:t>Please provide your child’s Mobile phone number</w:t>
      </w:r>
      <w:r w:rsidR="00AF50A2">
        <w:rPr>
          <w:rFonts w:ascii="Rockwell Extra Bold" w:hAnsi="Rockwell Extra Bold"/>
        </w:rPr>
        <w:t>,</w:t>
      </w:r>
      <w:r w:rsidRPr="00AF50A2">
        <w:rPr>
          <w:rFonts w:ascii="Rockwell Extra Bold" w:hAnsi="Rockwell Extra Bold"/>
        </w:rPr>
        <w:t xml:space="preserve"> if </w:t>
      </w:r>
      <w:r w:rsidR="00AF50A2">
        <w:rPr>
          <w:rFonts w:ascii="Rockwell Extra Bold" w:hAnsi="Rockwell Extra Bold"/>
        </w:rPr>
        <w:t>your child is late arriving</w:t>
      </w:r>
      <w:r w:rsidRPr="00AF50A2">
        <w:rPr>
          <w:rFonts w:ascii="Rockwell Extra Bold" w:hAnsi="Rockwell Extra Bold"/>
        </w:rPr>
        <w:t xml:space="preserve"> we can </w:t>
      </w:r>
      <w:r w:rsidR="00AF50A2">
        <w:rPr>
          <w:rFonts w:ascii="Rockwell Extra Bold" w:hAnsi="Rockwell Extra Bold"/>
        </w:rPr>
        <w:t xml:space="preserve">attempt to </w:t>
      </w:r>
      <w:r w:rsidRPr="00AF50A2">
        <w:rPr>
          <w:rFonts w:ascii="Rockwell Extra Bold" w:hAnsi="Rockwell Extra Bold"/>
        </w:rPr>
        <w:t xml:space="preserve">contact </w:t>
      </w:r>
      <w:proofErr w:type="gramStart"/>
      <w:r w:rsidRPr="00AF50A2">
        <w:rPr>
          <w:rFonts w:ascii="Rockwell Extra Bold" w:hAnsi="Rockwell Extra Bold"/>
        </w:rPr>
        <w:t>them  -</w:t>
      </w:r>
      <w:proofErr w:type="gramEnd"/>
    </w:p>
    <w:p w:rsidR="00947052" w:rsidRPr="00AF50A2" w:rsidRDefault="00947052">
      <w:pPr>
        <w:rPr>
          <w:rFonts w:ascii="Rockwell Extra Bold" w:hAnsi="Rockwell Extra Bold"/>
        </w:rPr>
      </w:pPr>
      <w:r w:rsidRPr="00AF50A2">
        <w:rPr>
          <w:rFonts w:ascii="Rockwell Extra Bold" w:hAnsi="Rockwell Extra Bold"/>
        </w:rPr>
        <w:t xml:space="preserve">Please also ask your child to contact the setting if they are aware they are going to be late. Please </w:t>
      </w:r>
      <w:r w:rsidR="00AF50A2" w:rsidRPr="00AF50A2">
        <w:rPr>
          <w:rFonts w:ascii="Rockwell Extra Bold" w:hAnsi="Rockwell Extra Bold"/>
        </w:rPr>
        <w:t>note,</w:t>
      </w:r>
      <w:r w:rsidRPr="00AF50A2">
        <w:rPr>
          <w:rFonts w:ascii="Rockwell Extra Bold" w:hAnsi="Rockwell Extra Bold"/>
        </w:rPr>
        <w:t xml:space="preserve"> we expect children to be </w:t>
      </w:r>
      <w:proofErr w:type="gramStart"/>
      <w:r w:rsidRPr="00AF50A2">
        <w:rPr>
          <w:rFonts w:ascii="Rockwell Extra Bold" w:hAnsi="Rockwell Extra Bold"/>
        </w:rPr>
        <w:t>prompt  arriving</w:t>
      </w:r>
      <w:proofErr w:type="gramEnd"/>
      <w:r w:rsidRPr="00AF50A2">
        <w:rPr>
          <w:rFonts w:ascii="Rockwell Extra Bold" w:hAnsi="Rockwell Extra Bold"/>
        </w:rPr>
        <w:t xml:space="preserve"> to so not to disrupt the smooth running of the setting, if a child is late and there is no particular reason then this would cause  problems for all concerned as we would start to contact yourself/emergency numbers 15 </w:t>
      </w:r>
      <w:proofErr w:type="spellStart"/>
      <w:r w:rsidRPr="00AF50A2">
        <w:rPr>
          <w:rFonts w:ascii="Rockwell Extra Bold" w:hAnsi="Rockwell Extra Bold"/>
        </w:rPr>
        <w:t>mins</w:t>
      </w:r>
      <w:proofErr w:type="spellEnd"/>
      <w:r w:rsidRPr="00AF50A2">
        <w:rPr>
          <w:rFonts w:ascii="Rockwell Extra Bold" w:hAnsi="Rockwell Extra Bold"/>
        </w:rPr>
        <w:t xml:space="preserve"> after your child’s normal arrival time. Before doing this we would contact your child’s mobile phone. </w:t>
      </w:r>
    </w:p>
    <w:p w:rsidR="00947052" w:rsidRPr="00AF50A2" w:rsidRDefault="00947052">
      <w:pPr>
        <w:rPr>
          <w:rFonts w:ascii="Broadway" w:hAnsi="Broadway"/>
        </w:rPr>
      </w:pPr>
    </w:p>
    <w:p w:rsidR="00947052" w:rsidRDefault="00947052"/>
    <w:sectPr w:rsidR="00947052" w:rsidSect="0094705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052"/>
    <w:rsid w:val="00947052"/>
    <w:rsid w:val="00AF50A2"/>
    <w:rsid w:val="00DC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2011-07-26T15:54:00Z</dcterms:created>
  <dcterms:modified xsi:type="dcterms:W3CDTF">2011-07-26T16:08:00Z</dcterms:modified>
</cp:coreProperties>
</file>